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3DD34BA0"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6A67FA">
        <w:rPr>
          <w:rFonts w:eastAsia="Arial Unicode MS" w:cs="Times New Roman"/>
          <w:b/>
          <w:color w:val="000000"/>
          <w:kern w:val="0"/>
          <w:lang w:eastAsia="lv-LV" w:bidi="ar-SA"/>
        </w:rPr>
        <w:t>4</w:t>
      </w:r>
      <w:r w:rsidR="00AE4C74">
        <w:rPr>
          <w:rFonts w:eastAsia="Arial Unicode MS" w:cs="Times New Roman"/>
          <w:b/>
          <w:color w:val="000000"/>
          <w:kern w:val="0"/>
          <w:lang w:eastAsia="lv-LV" w:bidi="ar-SA"/>
        </w:rPr>
        <w:t>3</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AE4C74">
        <w:rPr>
          <w:rFonts w:eastAsia="Arial Unicode MS" w:cs="Times New Roman"/>
          <w:color w:val="000000"/>
          <w:kern w:val="0"/>
          <w:lang w:eastAsia="lv-LV" w:bidi="ar-SA"/>
        </w:rPr>
        <w:t>7</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44243563" w14:textId="40AF3116" w:rsidR="00AE4C74" w:rsidRPr="00AE4C74" w:rsidRDefault="00714515" w:rsidP="0067227F">
      <w:pPr>
        <w:jc w:val="both"/>
        <w:rPr>
          <w:rFonts w:eastAsia="Calibri"/>
          <w:b/>
          <w:color w:val="000000" w:themeColor="text1"/>
          <w:lang w:eastAsia="lv-LV"/>
        </w:rPr>
      </w:pPr>
      <w:bookmarkStart w:id="0" w:name="_Hlk508403601"/>
      <w:bookmarkStart w:id="1" w:name="OLE_LINK1"/>
      <w:bookmarkStart w:id="2" w:name="_Hlk503383431"/>
      <w:r>
        <w:rPr>
          <w:b/>
          <w:color w:val="000000" w:themeColor="text1"/>
        </w:rPr>
        <w:t xml:space="preserve">Par </w:t>
      </w:r>
      <w:bookmarkStart w:id="3" w:name="_GoBack"/>
      <w:bookmarkEnd w:id="3"/>
      <w:r w:rsidR="00AE4C74" w:rsidRPr="00AE4C74">
        <w:rPr>
          <w:b/>
          <w:color w:val="000000" w:themeColor="text1"/>
        </w:rPr>
        <w:t>Madonas novada pašvaldības saistošo noteikumu</w:t>
      </w:r>
      <w:r w:rsidR="0067227F">
        <w:rPr>
          <w:b/>
          <w:color w:val="000000" w:themeColor="text1"/>
        </w:rPr>
        <w:t xml:space="preserve"> Nr. 13</w:t>
      </w:r>
      <w:r w:rsidR="00AE4C74" w:rsidRPr="00AE4C74">
        <w:rPr>
          <w:b/>
          <w:color w:val="000000" w:themeColor="text1"/>
        </w:rPr>
        <w:t xml:space="preserve"> “Par </w:t>
      </w:r>
      <w:r w:rsidR="00AE4C74" w:rsidRPr="00AE4C74">
        <w:rPr>
          <w:b/>
          <w:color w:val="000000" w:themeColor="text1"/>
          <w:shd w:val="clear" w:color="auto" w:fill="FFFFFF"/>
        </w:rPr>
        <w:t xml:space="preserve">reklāmu, reklāmas objektu, </w:t>
      </w:r>
      <w:r w:rsidR="00AE4C74" w:rsidRPr="00AE4C74">
        <w:rPr>
          <w:b/>
          <w:bCs/>
          <w:color w:val="000000" w:themeColor="text1"/>
          <w:shd w:val="clear" w:color="auto" w:fill="FFFFFF"/>
        </w:rPr>
        <w:t>priekšvēlēšanu aģitācijas materiālu un citu informatīvo materiālu izvietošanu</w:t>
      </w:r>
      <w:r w:rsidR="00AE4C74" w:rsidRPr="00AE4C74">
        <w:rPr>
          <w:b/>
          <w:color w:val="000000" w:themeColor="text1"/>
        </w:rPr>
        <w:t xml:space="preserve"> </w:t>
      </w:r>
      <w:r w:rsidR="00AE4C74" w:rsidRPr="00AE4C74">
        <w:rPr>
          <w:b/>
          <w:bCs/>
          <w:color w:val="000000" w:themeColor="text1"/>
          <w:shd w:val="clear" w:color="auto" w:fill="FFFFFF"/>
        </w:rPr>
        <w:t xml:space="preserve">publiskās vietās vai vietās, kas vērstas pret publisku vietu, un pašvaldības nodevu par reklāmas vai reklāmas objektu izvietošanu </w:t>
      </w:r>
      <w:r w:rsidR="00AE4C74" w:rsidRPr="00AE4C74">
        <w:rPr>
          <w:b/>
          <w:color w:val="000000" w:themeColor="text1"/>
        </w:rPr>
        <w:t>Madonas novadā</w:t>
      </w:r>
      <w:r w:rsidR="00AE4C74" w:rsidRPr="00AE4C74">
        <w:rPr>
          <w:b/>
          <w:color w:val="000000" w:themeColor="text1"/>
          <w:shd w:val="clear" w:color="auto" w:fill="FFFFFF"/>
        </w:rPr>
        <w:t>” apstiprināšanu</w:t>
      </w:r>
      <w:bookmarkEnd w:id="2"/>
    </w:p>
    <w:p w14:paraId="57A0368C" w14:textId="77777777" w:rsidR="00AE4C74" w:rsidRPr="00752435" w:rsidRDefault="00AE4C74" w:rsidP="0067227F">
      <w:pPr>
        <w:jc w:val="both"/>
        <w:rPr>
          <w:color w:val="000000" w:themeColor="text1"/>
        </w:rPr>
      </w:pPr>
    </w:p>
    <w:p w14:paraId="38598E33" w14:textId="77777777" w:rsidR="00AE4C74" w:rsidRPr="00752435" w:rsidRDefault="00AE4C74" w:rsidP="0067227F">
      <w:pPr>
        <w:ind w:right="-2" w:firstLine="720"/>
        <w:jc w:val="both"/>
        <w:rPr>
          <w:color w:val="000000" w:themeColor="text1"/>
          <w:shd w:val="clear" w:color="auto" w:fill="FFFFFF"/>
        </w:rPr>
      </w:pPr>
      <w:r w:rsidRPr="00752435">
        <w:rPr>
          <w:color w:val="000000" w:themeColor="text1"/>
          <w:shd w:val="clear" w:color="auto" w:fill="FFFFFF"/>
        </w:rPr>
        <w:t>Saskaņā ar administratīvi teritoriālo reformu, atbilstoši Administratīvo teritoriju un apdzīvoto vietu likumam, ar 2021.gada 1.jūliju ir izveidots jauns Madonas novads. Administratīvo teritoriju un apdzīvoto vietu likuma Pārejas noteikumu 17.punktā ir noteikts, ka 2021. gada pašvaldību vēlēšanās ievēlētā novada dome izvērtē novadu veidojošo bijušo pašvaldību pieņemtos saistošos noteikumus un pieņem jaunus novada saistošos noteikumus.</w:t>
      </w:r>
    </w:p>
    <w:p w14:paraId="5EB0FF3C" w14:textId="77777777" w:rsidR="00AE4C74" w:rsidRPr="00752435" w:rsidRDefault="00AE4C74" w:rsidP="0067227F">
      <w:pPr>
        <w:ind w:firstLine="600"/>
        <w:jc w:val="both"/>
        <w:rPr>
          <w:color w:val="000000" w:themeColor="text1"/>
        </w:rPr>
      </w:pPr>
      <w:r w:rsidRPr="00752435">
        <w:rPr>
          <w:color w:val="000000" w:themeColor="text1"/>
        </w:rPr>
        <w:t xml:space="preserve">Šie saistošie noteikumi </w:t>
      </w:r>
      <w:r w:rsidRPr="00752435">
        <w:rPr>
          <w:color w:val="000000" w:themeColor="text1"/>
          <w:shd w:val="clear" w:color="auto" w:fill="FFFFFF"/>
        </w:rPr>
        <w:t>nosaka reklāmas, reklāmas objektu, priekšvēlēšanas aģitācijas materiālu un citu informatīvo materiālu izvietošanas publiskās vietās un vietās, kas vērstas pret publisku vietu, nosacījumus, ierobežojumus, ekspluatācijas un demontāžas kārtību, p</w:t>
      </w:r>
      <w:r w:rsidRPr="00752435">
        <w:rPr>
          <w:bCs/>
          <w:color w:val="000000" w:themeColor="text1"/>
          <w:shd w:val="clear" w:color="auto" w:fill="FFFFFF"/>
        </w:rPr>
        <w:t>ašvaldības nodevas par reklāmas vai reklāmas objekta izvietošanu publiskās vietās vai vietās, kas vērstas pret publisku vietu, likmi un maksāšanas kārtība</w:t>
      </w:r>
      <w:r w:rsidRPr="00752435">
        <w:rPr>
          <w:color w:val="000000" w:themeColor="text1"/>
        </w:rPr>
        <w:t>, kā arī atbildību par šo noteikumu neievērošanu.</w:t>
      </w:r>
    </w:p>
    <w:p w14:paraId="473C904A" w14:textId="611FC834" w:rsidR="00AE4C74" w:rsidRPr="0067227F" w:rsidRDefault="00AE4C74" w:rsidP="0067227F">
      <w:pPr>
        <w:ind w:firstLine="600"/>
        <w:jc w:val="both"/>
        <w:rPr>
          <w:rFonts w:eastAsia="Times New Roman" w:cs="Times New Roman"/>
          <w:bCs/>
          <w:color w:val="000000" w:themeColor="text1"/>
        </w:rPr>
      </w:pPr>
      <w:r w:rsidRPr="0067227F">
        <w:rPr>
          <w:color w:val="000000" w:themeColor="text1"/>
          <w:shd w:val="clear" w:color="auto" w:fill="FFFFFF"/>
        </w:rPr>
        <w:t>Noklausījusies sniegto informāciju,  saskaņā ar Reklāmas likuma 7. panta trešo daļu,</w:t>
      </w:r>
      <w:r w:rsidRPr="0067227F">
        <w:rPr>
          <w:color w:val="000000" w:themeColor="text1"/>
          <w:shd w:val="clear" w:color="auto" w:fill="FFFFFF"/>
        </w:rPr>
        <w:br/>
        <w:t>2012. gada 30. oktobra Ministru kabineta noteikumiem Nr. 732</w:t>
      </w:r>
      <w:r w:rsidRPr="0067227F">
        <w:rPr>
          <w:color w:val="000000" w:themeColor="text1"/>
          <w:shd w:val="clear" w:color="auto" w:fill="FFFFFF"/>
        </w:rPr>
        <w:br/>
        <w:t>"Kārtība, kādā saņemama atļauja reklāmas izvietošanai publiskās vietās</w:t>
      </w:r>
      <w:r w:rsidRPr="0067227F">
        <w:rPr>
          <w:color w:val="000000" w:themeColor="text1"/>
          <w:shd w:val="clear" w:color="auto" w:fill="FFFFFF"/>
        </w:rPr>
        <w:br/>
        <w:t>vai vietās, kas vērstas pret publisku vietu" 28. un 45. punktu,</w:t>
      </w:r>
      <w:r w:rsidRPr="0067227F">
        <w:rPr>
          <w:color w:val="000000" w:themeColor="text1"/>
          <w:shd w:val="clear" w:color="auto" w:fill="FFFFFF"/>
        </w:rPr>
        <w:br/>
        <w:t>Priekšvēlēšanu aģitācijas likuma 22.1 pantu, likuma "Par nodokļiem un</w:t>
      </w:r>
      <w:r w:rsidRPr="0067227F">
        <w:rPr>
          <w:color w:val="000000" w:themeColor="text1"/>
          <w:shd w:val="clear" w:color="auto" w:fill="FFFFFF"/>
        </w:rPr>
        <w:br/>
        <w:t>nodevām" 12. panta pirmās daļas 7. punktu, 2005. gada 28. jūnija</w:t>
      </w:r>
      <w:r w:rsidRPr="0067227F">
        <w:rPr>
          <w:color w:val="000000" w:themeColor="text1"/>
          <w:shd w:val="clear" w:color="auto" w:fill="FFFFFF"/>
        </w:rPr>
        <w:br/>
        <w:t>noteikumu Nr. 480 "Noteikumi par kārtību, kādā pašvaldības var uzlikt</w:t>
      </w:r>
      <w:r w:rsidRPr="0067227F">
        <w:rPr>
          <w:color w:val="000000" w:themeColor="text1"/>
          <w:shd w:val="clear" w:color="auto" w:fill="FFFFFF"/>
        </w:rPr>
        <w:br/>
      </w:r>
      <w:r w:rsidRPr="00752435">
        <w:rPr>
          <w:iCs/>
          <w:color w:val="000000" w:themeColor="text1"/>
          <w:shd w:val="clear" w:color="auto" w:fill="FFFFFF"/>
        </w:rPr>
        <w:t>pašvaldību nodevas" 12. punktu</w:t>
      </w:r>
      <w:r w:rsidRPr="00752435">
        <w:rPr>
          <w:color w:val="000000" w:themeColor="text1"/>
        </w:rPr>
        <w:t xml:space="preserve">, </w:t>
      </w:r>
      <w:r>
        <w:rPr>
          <w:color w:val="000000" w:themeColor="text1"/>
        </w:rPr>
        <w:t xml:space="preserve">ņemot vērā 13.04.2022. </w:t>
      </w:r>
      <w:r>
        <w:rPr>
          <w:bCs/>
          <w:color w:val="000000" w:themeColor="text1"/>
        </w:rPr>
        <w:t xml:space="preserve">Uzņēmējdarbības, teritoriālo un vides </w:t>
      </w:r>
      <w:r w:rsidRPr="0067227F">
        <w:rPr>
          <w:rFonts w:cs="Times New Roman"/>
          <w:bCs/>
          <w:color w:val="000000" w:themeColor="text1"/>
        </w:rPr>
        <w:t>jautājumu komitejas atzinumu,</w:t>
      </w:r>
      <w:r w:rsidRPr="0067227F">
        <w:rPr>
          <w:rFonts w:eastAsia="Times New Roman" w:cs="Times New Roman"/>
          <w:bCs/>
          <w:color w:val="000000" w:themeColor="text1"/>
        </w:rPr>
        <w:t xml:space="preserve"> </w:t>
      </w:r>
      <w:r w:rsidR="0067227F" w:rsidRPr="00963287">
        <w:rPr>
          <w:rFonts w:cs="Times New Roman"/>
          <w:b/>
          <w:bCs/>
          <w:color w:val="000000"/>
        </w:rPr>
        <w:t xml:space="preserve">atklāti balsojot: </w:t>
      </w:r>
      <w:r w:rsidR="0067227F" w:rsidRPr="00963287">
        <w:rPr>
          <w:rFonts w:cs="Times New Roman"/>
          <w:b/>
          <w:color w:val="000000"/>
        </w:rPr>
        <w:t xml:space="preserve">PAR – 19 </w:t>
      </w:r>
      <w:r w:rsidR="0067227F" w:rsidRPr="00963287">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67227F" w:rsidRPr="00963287">
        <w:rPr>
          <w:rFonts w:cs="Times New Roman"/>
          <w:b/>
          <w:color w:val="000000"/>
        </w:rPr>
        <w:t xml:space="preserve"> PRET – NAV</w:t>
      </w:r>
      <w:r w:rsidR="0067227F" w:rsidRPr="00963287">
        <w:rPr>
          <w:rFonts w:cs="Times New Roman"/>
          <w:bCs/>
          <w:noProof/>
          <w:color w:val="000000"/>
        </w:rPr>
        <w:t>,</w:t>
      </w:r>
      <w:r w:rsidR="0067227F" w:rsidRPr="00963287">
        <w:rPr>
          <w:rFonts w:cs="Times New Roman"/>
          <w:b/>
          <w:color w:val="000000"/>
        </w:rPr>
        <w:t xml:space="preserve"> ATTURAS –  NAV</w:t>
      </w:r>
      <w:r w:rsidR="0067227F" w:rsidRPr="00963287">
        <w:rPr>
          <w:rFonts w:cs="Times New Roman"/>
          <w:color w:val="000000"/>
        </w:rPr>
        <w:t>,</w:t>
      </w:r>
      <w:r w:rsidR="0067227F" w:rsidRPr="00963287">
        <w:rPr>
          <w:rFonts w:cs="Times New Roman"/>
          <w:b/>
          <w:color w:val="000000"/>
        </w:rPr>
        <w:t xml:space="preserve"> </w:t>
      </w:r>
      <w:r w:rsidR="0067227F" w:rsidRPr="00963287">
        <w:rPr>
          <w:rFonts w:cs="Times New Roman"/>
          <w:color w:val="000000"/>
        </w:rPr>
        <w:t xml:space="preserve">Madonas novada pašvaldības dome </w:t>
      </w:r>
      <w:r w:rsidR="0067227F" w:rsidRPr="00963287">
        <w:rPr>
          <w:rFonts w:cs="Times New Roman"/>
          <w:b/>
          <w:color w:val="000000"/>
        </w:rPr>
        <w:t>NOLEMJ:</w:t>
      </w:r>
    </w:p>
    <w:p w14:paraId="79784B82" w14:textId="77777777" w:rsidR="00AE4C74" w:rsidRPr="0067227F" w:rsidRDefault="00AE4C74" w:rsidP="0067227F">
      <w:pPr>
        <w:jc w:val="both"/>
        <w:rPr>
          <w:rFonts w:eastAsia="Times New Roman" w:cs="Times New Roman"/>
          <w:color w:val="000000" w:themeColor="text1"/>
        </w:rPr>
      </w:pPr>
    </w:p>
    <w:p w14:paraId="16F5B842" w14:textId="47C0E032" w:rsidR="00AE4C74" w:rsidRPr="0067227F" w:rsidRDefault="00AE4C74" w:rsidP="0067227F">
      <w:pPr>
        <w:pStyle w:val="Sarakstarindkopa"/>
        <w:numPr>
          <w:ilvl w:val="0"/>
          <w:numId w:val="14"/>
        </w:numPr>
        <w:spacing w:after="0" w:line="240" w:lineRule="auto"/>
        <w:jc w:val="both"/>
        <w:rPr>
          <w:rFonts w:ascii="Times New Roman" w:eastAsia="Times New Roman" w:hAnsi="Times New Roman" w:cs="Times New Roman"/>
          <w:color w:val="000000" w:themeColor="text1"/>
          <w:sz w:val="24"/>
          <w:szCs w:val="24"/>
        </w:rPr>
      </w:pPr>
      <w:r w:rsidRPr="0067227F">
        <w:rPr>
          <w:rFonts w:ascii="Times New Roman" w:eastAsia="Times New Roman" w:hAnsi="Times New Roman" w:cs="Times New Roman"/>
          <w:color w:val="000000" w:themeColor="text1"/>
          <w:sz w:val="24"/>
          <w:szCs w:val="24"/>
        </w:rPr>
        <w:t>Apstiprināt Madonas novada pašvaldība</w:t>
      </w:r>
      <w:r w:rsidR="0067227F">
        <w:rPr>
          <w:rFonts w:ascii="Times New Roman" w:eastAsia="Times New Roman" w:hAnsi="Times New Roman" w:cs="Times New Roman"/>
          <w:color w:val="000000" w:themeColor="text1"/>
          <w:sz w:val="24"/>
          <w:szCs w:val="24"/>
        </w:rPr>
        <w:t>s saistošos noteikumus Nr. 13</w:t>
      </w:r>
      <w:r w:rsidRPr="0067227F">
        <w:rPr>
          <w:rFonts w:ascii="Times New Roman" w:eastAsia="Times New Roman" w:hAnsi="Times New Roman" w:cs="Times New Roman"/>
          <w:color w:val="000000" w:themeColor="text1"/>
          <w:sz w:val="24"/>
          <w:szCs w:val="24"/>
        </w:rPr>
        <w:t xml:space="preserve"> </w:t>
      </w:r>
      <w:r w:rsidRPr="0067227F">
        <w:rPr>
          <w:rFonts w:ascii="Times New Roman" w:hAnsi="Times New Roman" w:cs="Times New Roman"/>
          <w:color w:val="000000" w:themeColor="text1"/>
          <w:sz w:val="24"/>
          <w:szCs w:val="24"/>
        </w:rPr>
        <w:t xml:space="preserve">“Par </w:t>
      </w:r>
      <w:r w:rsidRPr="0067227F">
        <w:rPr>
          <w:rFonts w:ascii="Times New Roman" w:hAnsi="Times New Roman" w:cs="Times New Roman"/>
          <w:color w:val="000000" w:themeColor="text1"/>
          <w:sz w:val="24"/>
          <w:szCs w:val="24"/>
          <w:shd w:val="clear" w:color="auto" w:fill="FFFFFF"/>
        </w:rPr>
        <w:t xml:space="preserve"> reklāmu, reklāmas objektu, </w:t>
      </w:r>
      <w:r w:rsidRPr="0067227F">
        <w:rPr>
          <w:rFonts w:ascii="Times New Roman" w:hAnsi="Times New Roman" w:cs="Times New Roman"/>
          <w:bCs/>
          <w:color w:val="000000" w:themeColor="text1"/>
          <w:sz w:val="24"/>
          <w:szCs w:val="24"/>
          <w:shd w:val="clear" w:color="auto" w:fill="FFFFFF"/>
        </w:rPr>
        <w:t xml:space="preserve">priekšvēlēšanu aģitācijas materiālu un citu informatīvo materiālu </w:t>
      </w:r>
      <w:r w:rsidRPr="0067227F">
        <w:rPr>
          <w:rFonts w:ascii="Times New Roman" w:hAnsi="Times New Roman" w:cs="Times New Roman"/>
          <w:bCs/>
          <w:color w:val="000000" w:themeColor="text1"/>
          <w:sz w:val="24"/>
          <w:szCs w:val="24"/>
          <w:shd w:val="clear" w:color="auto" w:fill="FFFFFF"/>
        </w:rPr>
        <w:lastRenderedPageBreak/>
        <w:t>izvietošanu</w:t>
      </w:r>
      <w:r w:rsidRPr="0067227F">
        <w:rPr>
          <w:rFonts w:ascii="Times New Roman" w:hAnsi="Times New Roman" w:cs="Times New Roman"/>
          <w:color w:val="000000" w:themeColor="text1"/>
          <w:sz w:val="24"/>
          <w:szCs w:val="24"/>
        </w:rPr>
        <w:t xml:space="preserve"> </w:t>
      </w:r>
      <w:r w:rsidRPr="0067227F">
        <w:rPr>
          <w:rFonts w:ascii="Times New Roman" w:hAnsi="Times New Roman" w:cs="Times New Roman"/>
          <w:bCs/>
          <w:color w:val="000000" w:themeColor="text1"/>
          <w:sz w:val="24"/>
          <w:szCs w:val="24"/>
          <w:shd w:val="clear" w:color="auto" w:fill="FFFFFF"/>
        </w:rPr>
        <w:t xml:space="preserve">publiskās vietās vai vietās, kas vērstas pret publisku vietu, un pašvaldības nodevu par reklāmas vai reklāmas objektu izvietošanu </w:t>
      </w:r>
      <w:r w:rsidRPr="0067227F">
        <w:rPr>
          <w:rFonts w:ascii="Times New Roman" w:hAnsi="Times New Roman" w:cs="Times New Roman"/>
          <w:color w:val="000000" w:themeColor="text1"/>
          <w:sz w:val="24"/>
          <w:szCs w:val="24"/>
        </w:rPr>
        <w:t>Madonas novadā</w:t>
      </w:r>
      <w:r w:rsidRPr="0067227F">
        <w:rPr>
          <w:rFonts w:ascii="Times New Roman" w:hAnsi="Times New Roman" w:cs="Times New Roman"/>
          <w:color w:val="000000" w:themeColor="text1"/>
          <w:sz w:val="24"/>
          <w:szCs w:val="24"/>
          <w:shd w:val="clear" w:color="auto" w:fill="FFFFFF"/>
        </w:rPr>
        <w:t>”.</w:t>
      </w:r>
    </w:p>
    <w:p w14:paraId="6BAA8388" w14:textId="77777777" w:rsidR="00AE4C74" w:rsidRPr="0067227F" w:rsidRDefault="00AE4C74" w:rsidP="0067227F">
      <w:pPr>
        <w:pStyle w:val="Sarakstarindkopa"/>
        <w:numPr>
          <w:ilvl w:val="0"/>
          <w:numId w:val="14"/>
        </w:numPr>
        <w:spacing w:after="0" w:line="240" w:lineRule="auto"/>
        <w:jc w:val="both"/>
        <w:rPr>
          <w:rFonts w:ascii="Times New Roman" w:eastAsia="Times New Roman" w:hAnsi="Times New Roman" w:cs="Times New Roman"/>
          <w:color w:val="000000" w:themeColor="text1"/>
          <w:sz w:val="24"/>
          <w:szCs w:val="24"/>
        </w:rPr>
      </w:pPr>
      <w:r w:rsidRPr="0067227F">
        <w:rPr>
          <w:rFonts w:ascii="Times New Roman" w:eastAsia="Calibri" w:hAnsi="Times New Roman" w:cs="Times New Roman"/>
          <w:color w:val="000000" w:themeColor="text1"/>
          <w:sz w:val="24"/>
          <w:szCs w:val="24"/>
        </w:rPr>
        <w:t>Noteikt, ka saistošie noteikumi stājas spēkā pēc publicēšanas oficiālajā izdevumā “Latvijas Vēstnesis”.</w:t>
      </w:r>
    </w:p>
    <w:p w14:paraId="0784E428" w14:textId="77777777" w:rsidR="00AE4C74" w:rsidRPr="0067227F" w:rsidRDefault="00AE4C74" w:rsidP="0067227F">
      <w:pPr>
        <w:pStyle w:val="Galvene"/>
        <w:numPr>
          <w:ilvl w:val="0"/>
          <w:numId w:val="14"/>
        </w:numPr>
        <w:tabs>
          <w:tab w:val="clear" w:pos="4153"/>
          <w:tab w:val="clear" w:pos="8306"/>
          <w:tab w:val="left" w:pos="284"/>
          <w:tab w:val="center" w:pos="4320"/>
          <w:tab w:val="right" w:pos="8640"/>
        </w:tabs>
        <w:jc w:val="both"/>
        <w:rPr>
          <w:color w:val="000000" w:themeColor="text1"/>
          <w:sz w:val="24"/>
          <w:szCs w:val="24"/>
          <w:lang w:val="lv-LV" w:eastAsia="en-US"/>
        </w:rPr>
      </w:pPr>
      <w:r w:rsidRPr="0067227F">
        <w:rPr>
          <w:rFonts w:eastAsia="Calibri"/>
          <w:color w:val="000000" w:themeColor="text1"/>
          <w:sz w:val="24"/>
          <w:szCs w:val="24"/>
          <w:lang w:val="lv-LV"/>
        </w:rPr>
        <w:t>Uzdot Lietvedības nodaļai saistošos noteikumus triju darba dienu laikā pēc to parakstīšanas nosūtīt Vides aizsardzības un reģionālās attīstības ministrijai. Vides aizsardzības un reģionālās ministrijas pozitīva atzinuma saņemšanas gadījumā nosūtīt saistošos noteikumus publicēšanai oficiālajam izdevumam “Latvijas Vēstnesis”.</w:t>
      </w:r>
    </w:p>
    <w:p w14:paraId="10318DCE" w14:textId="77777777" w:rsidR="00AE4C74" w:rsidRPr="0067227F" w:rsidRDefault="00AE4C74" w:rsidP="0067227F">
      <w:pPr>
        <w:pStyle w:val="Galvene"/>
        <w:numPr>
          <w:ilvl w:val="0"/>
          <w:numId w:val="14"/>
        </w:numPr>
        <w:tabs>
          <w:tab w:val="clear" w:pos="4153"/>
          <w:tab w:val="clear" w:pos="8306"/>
          <w:tab w:val="left" w:pos="284"/>
          <w:tab w:val="center" w:pos="4320"/>
          <w:tab w:val="right" w:pos="8640"/>
        </w:tabs>
        <w:jc w:val="both"/>
        <w:rPr>
          <w:color w:val="000000" w:themeColor="text1"/>
          <w:sz w:val="24"/>
          <w:szCs w:val="24"/>
          <w:lang w:val="lv-LV" w:eastAsia="en-US"/>
        </w:rPr>
      </w:pPr>
      <w:r w:rsidRPr="0067227F">
        <w:rPr>
          <w:color w:val="000000" w:themeColor="text1"/>
          <w:sz w:val="24"/>
          <w:szCs w:val="24"/>
          <w:lang w:val="lv-LV" w:eastAsia="en-US"/>
        </w:rPr>
        <w:t xml:space="preserve">Uzdot Informāciju tehnoloģijas nodaļai publicēt saistošos noteikumus pašvaldības mājas lapā internetā pēc </w:t>
      </w:r>
      <w:r w:rsidRPr="0067227F">
        <w:rPr>
          <w:rFonts w:eastAsia="Calibri"/>
          <w:color w:val="000000" w:themeColor="text1"/>
          <w:sz w:val="24"/>
          <w:szCs w:val="24"/>
          <w:lang w:val="lv-LV"/>
        </w:rPr>
        <w:t>saistošo noteikumu publicēšanas oficiālajā izdevumā “Latvijas Vēstnesis”.</w:t>
      </w:r>
    </w:p>
    <w:p w14:paraId="5819BEF3" w14:textId="77777777" w:rsidR="00AE4C74" w:rsidRPr="0067227F" w:rsidRDefault="00AE4C74" w:rsidP="0067227F">
      <w:pPr>
        <w:pStyle w:val="Sarakstarindkopa"/>
        <w:numPr>
          <w:ilvl w:val="0"/>
          <w:numId w:val="14"/>
        </w:numPr>
        <w:spacing w:after="0" w:line="240" w:lineRule="auto"/>
        <w:jc w:val="both"/>
        <w:rPr>
          <w:rFonts w:ascii="Times New Roman" w:eastAsia="Calibri" w:hAnsi="Times New Roman" w:cs="Times New Roman"/>
          <w:color w:val="000000" w:themeColor="text1"/>
          <w:sz w:val="24"/>
          <w:szCs w:val="24"/>
        </w:rPr>
      </w:pPr>
      <w:r w:rsidRPr="0067227F">
        <w:rPr>
          <w:rFonts w:ascii="Times New Roman" w:eastAsia="Calibri" w:hAnsi="Times New Roman" w:cs="Times New Roman"/>
          <w:color w:val="000000" w:themeColor="text1"/>
          <w:sz w:val="24"/>
          <w:szCs w:val="24"/>
        </w:rPr>
        <w:t>Kontroli par lēmuma izpildi veikt Madonas novada pašvaldības izpilddirektoram.</w:t>
      </w:r>
    </w:p>
    <w:p w14:paraId="6EBF4312" w14:textId="77777777" w:rsidR="00AE4C74" w:rsidRPr="0067227F" w:rsidRDefault="00AE4C74" w:rsidP="0067227F">
      <w:pPr>
        <w:ind w:firstLine="284"/>
        <w:jc w:val="both"/>
        <w:rPr>
          <w:rFonts w:eastAsia="Calibri" w:cs="Times New Roman"/>
          <w:color w:val="000000" w:themeColor="text1"/>
        </w:rPr>
      </w:pPr>
    </w:p>
    <w:p w14:paraId="3A7CFEBA" w14:textId="77777777" w:rsidR="00AE4C74" w:rsidRPr="0067227F" w:rsidRDefault="00AE4C74" w:rsidP="0067227F">
      <w:pPr>
        <w:ind w:firstLine="284"/>
        <w:jc w:val="both"/>
        <w:rPr>
          <w:rFonts w:eastAsia="Calibri" w:cs="Times New Roman"/>
          <w:color w:val="000000" w:themeColor="text1"/>
        </w:rPr>
      </w:pPr>
    </w:p>
    <w:p w14:paraId="684502B4" w14:textId="77777777" w:rsidR="00AE4C74" w:rsidRPr="0067227F" w:rsidRDefault="00AE4C74" w:rsidP="0067227F">
      <w:pPr>
        <w:rPr>
          <w:rFonts w:eastAsia="Times New Roman" w:cs="Times New Roman"/>
          <w:i/>
          <w:iCs/>
          <w:color w:val="000000" w:themeColor="text1"/>
        </w:rPr>
      </w:pPr>
      <w:r w:rsidRPr="0067227F">
        <w:rPr>
          <w:rFonts w:eastAsia="Times New Roman" w:cs="Times New Roman"/>
          <w:i/>
          <w:iCs/>
          <w:color w:val="000000" w:themeColor="text1"/>
        </w:rPr>
        <w:t>Pielikumā: Saistošie noteikumi un paskaidrojuma raksts.</w:t>
      </w:r>
    </w:p>
    <w:p w14:paraId="3A85AB20" w14:textId="77777777" w:rsidR="00AE4C74" w:rsidRPr="0067227F" w:rsidRDefault="00AE4C74" w:rsidP="0067227F">
      <w:pPr>
        <w:rPr>
          <w:rFonts w:eastAsia="Times New Roman" w:cs="Times New Roman"/>
          <w:i/>
          <w:iCs/>
          <w:color w:val="000000" w:themeColor="text1"/>
        </w:rPr>
      </w:pPr>
    </w:p>
    <w:p w14:paraId="3502CE81" w14:textId="77777777" w:rsidR="00AE4C74" w:rsidRPr="00752435" w:rsidRDefault="00AE4C74" w:rsidP="0067227F">
      <w:pPr>
        <w:ind w:firstLine="284"/>
        <w:jc w:val="both"/>
        <w:rPr>
          <w:rFonts w:eastAsia="Calibri"/>
          <w:color w:val="000000" w:themeColor="text1"/>
        </w:rPr>
      </w:pPr>
    </w:p>
    <w:p w14:paraId="3086DE19" w14:textId="77777777" w:rsidR="00AE4C74" w:rsidRDefault="00AE4C74" w:rsidP="0067227F">
      <w:pPr>
        <w:ind w:firstLine="357"/>
        <w:jc w:val="both"/>
        <w:rPr>
          <w:rFonts w:eastAsia="Calibri" w:cs="Times New Roman"/>
        </w:rPr>
      </w:pPr>
    </w:p>
    <w:p w14:paraId="265A1619" w14:textId="1363DBAE" w:rsidR="007F1489" w:rsidRPr="0067227F" w:rsidRDefault="00963287" w:rsidP="0067227F">
      <w:pPr>
        <w:ind w:firstLine="357"/>
        <w:jc w:val="both"/>
        <w:rPr>
          <w:rFonts w:cs="Times New Roman"/>
        </w:rPr>
      </w:pPr>
      <w:r w:rsidRPr="00152C48">
        <w:rPr>
          <w:rFonts w:eastAsia="Calibri" w:cs="Times New Roman"/>
        </w:rPr>
        <w:tab/>
      </w:r>
    </w:p>
    <w:bookmarkEnd w:id="0"/>
    <w:bookmarkEnd w:id="1"/>
    <w:p w14:paraId="50F4C91D" w14:textId="3DB241F3" w:rsidR="002D41EE" w:rsidRDefault="002D41EE" w:rsidP="0067227F">
      <w:pPr>
        <w:jc w:val="both"/>
        <w:rPr>
          <w:rFonts w:cs="Times New Roman"/>
          <w:bCs/>
        </w:rPr>
      </w:pPr>
    </w:p>
    <w:p w14:paraId="4EC3223A" w14:textId="77777777" w:rsidR="00CD74CE" w:rsidRDefault="00CD74CE" w:rsidP="0067227F">
      <w:pPr>
        <w:jc w:val="both"/>
        <w:rPr>
          <w:rFonts w:cs="Times New Roman"/>
          <w:bCs/>
        </w:rPr>
      </w:pPr>
    </w:p>
    <w:p w14:paraId="1AD92F1A" w14:textId="77777777" w:rsidR="002E36B6" w:rsidRDefault="002E36B6" w:rsidP="0067227F">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26FBD0AD" w14:textId="6805DB1C" w:rsidR="002E36B6" w:rsidRDefault="002E36B6" w:rsidP="002E36B6">
      <w:pPr>
        <w:widowControl/>
        <w:suppressAutoHyphens w:val="0"/>
        <w:jc w:val="both"/>
        <w:rPr>
          <w:rFonts w:eastAsia="Times New Roman" w:cs="Times New Roman"/>
          <w:kern w:val="0"/>
          <w:lang w:eastAsia="lv-LV" w:bidi="ar-SA"/>
        </w:rPr>
      </w:pPr>
    </w:p>
    <w:p w14:paraId="43B3A474" w14:textId="5DB8C377" w:rsidR="00742593" w:rsidRDefault="00742593" w:rsidP="002E36B6">
      <w:pPr>
        <w:widowControl/>
        <w:suppressAutoHyphens w:val="0"/>
        <w:jc w:val="both"/>
        <w:rPr>
          <w:rFonts w:eastAsia="Times New Roman" w:cs="Times New Roman"/>
          <w:kern w:val="0"/>
          <w:lang w:eastAsia="lv-LV" w:bidi="ar-SA"/>
        </w:rPr>
      </w:pPr>
    </w:p>
    <w:p w14:paraId="142F9775" w14:textId="3E168B22" w:rsidR="00742593" w:rsidRDefault="00742593" w:rsidP="002E36B6">
      <w:pPr>
        <w:widowControl/>
        <w:suppressAutoHyphens w:val="0"/>
        <w:jc w:val="both"/>
        <w:rPr>
          <w:rFonts w:eastAsia="Times New Roman" w:cs="Times New Roman"/>
          <w:kern w:val="0"/>
          <w:lang w:eastAsia="lv-LV" w:bidi="ar-SA"/>
        </w:rPr>
      </w:pPr>
    </w:p>
    <w:p w14:paraId="01E47D09" w14:textId="77777777" w:rsidR="0067227F" w:rsidRDefault="0067227F" w:rsidP="002E36B6">
      <w:pPr>
        <w:widowControl/>
        <w:suppressAutoHyphens w:val="0"/>
        <w:jc w:val="both"/>
        <w:rPr>
          <w:rFonts w:eastAsia="Times New Roman" w:cs="Times New Roman"/>
          <w:kern w:val="0"/>
          <w:lang w:eastAsia="lv-LV" w:bidi="ar-SA"/>
        </w:rPr>
      </w:pPr>
    </w:p>
    <w:p w14:paraId="461C9361" w14:textId="77777777" w:rsidR="0067227F" w:rsidRDefault="0067227F" w:rsidP="002E36B6">
      <w:pPr>
        <w:widowControl/>
        <w:suppressAutoHyphens w:val="0"/>
        <w:jc w:val="both"/>
        <w:rPr>
          <w:rFonts w:eastAsia="Times New Roman" w:cs="Times New Roman"/>
          <w:kern w:val="0"/>
          <w:lang w:eastAsia="lv-LV" w:bidi="ar-SA"/>
        </w:rPr>
      </w:pPr>
    </w:p>
    <w:p w14:paraId="755D89D2" w14:textId="77777777" w:rsidR="0067227F" w:rsidRPr="00752435" w:rsidRDefault="0067227F" w:rsidP="0067227F">
      <w:pPr>
        <w:jc w:val="both"/>
        <w:rPr>
          <w:i/>
          <w:color w:val="000000" w:themeColor="text1"/>
        </w:rPr>
      </w:pPr>
      <w:r>
        <w:rPr>
          <w:rFonts w:eastAsia="Calibri"/>
          <w:i/>
          <w:color w:val="000000" w:themeColor="text1"/>
        </w:rPr>
        <w:t xml:space="preserve">Priedītis </w:t>
      </w:r>
      <w:r w:rsidRPr="00752435">
        <w:rPr>
          <w:rFonts w:eastAsia="Calibri"/>
          <w:i/>
          <w:color w:val="000000" w:themeColor="text1"/>
        </w:rPr>
        <w:t>25631112</w:t>
      </w:r>
    </w:p>
    <w:p w14:paraId="648BF368" w14:textId="7ECF868D" w:rsidR="00742593" w:rsidRPr="001D7FF3" w:rsidRDefault="00742593" w:rsidP="001D7FF3">
      <w:pPr>
        <w:rPr>
          <w:i/>
          <w:szCs w:val="20"/>
        </w:rPr>
      </w:pPr>
    </w:p>
    <w:sectPr w:rsidR="00742593" w:rsidRPr="001D7FF3"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2"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9"/>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3"/>
  </w:num>
  <w:num w:numId="11">
    <w:abstractNumId w:val="6"/>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7649B"/>
    <w:rsid w:val="001045AC"/>
    <w:rsid w:val="0013039E"/>
    <w:rsid w:val="0015637A"/>
    <w:rsid w:val="00165388"/>
    <w:rsid w:val="00194A79"/>
    <w:rsid w:val="001D7FF3"/>
    <w:rsid w:val="001E0B91"/>
    <w:rsid w:val="00210EE8"/>
    <w:rsid w:val="00244033"/>
    <w:rsid w:val="002D41EE"/>
    <w:rsid w:val="002E1447"/>
    <w:rsid w:val="002E36B6"/>
    <w:rsid w:val="00350330"/>
    <w:rsid w:val="003F77D2"/>
    <w:rsid w:val="004011E4"/>
    <w:rsid w:val="004B24E5"/>
    <w:rsid w:val="005E5B4D"/>
    <w:rsid w:val="0067227F"/>
    <w:rsid w:val="006809DE"/>
    <w:rsid w:val="00697138"/>
    <w:rsid w:val="006A67FA"/>
    <w:rsid w:val="006E1327"/>
    <w:rsid w:val="006E77E7"/>
    <w:rsid w:val="00714515"/>
    <w:rsid w:val="00742593"/>
    <w:rsid w:val="007F1489"/>
    <w:rsid w:val="008511C9"/>
    <w:rsid w:val="00950A36"/>
    <w:rsid w:val="00963287"/>
    <w:rsid w:val="00A3285F"/>
    <w:rsid w:val="00A5123A"/>
    <w:rsid w:val="00AB1DB4"/>
    <w:rsid w:val="00AB4FC2"/>
    <w:rsid w:val="00AE4C74"/>
    <w:rsid w:val="00AE6D6E"/>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2413</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4</cp:revision>
  <dcterms:created xsi:type="dcterms:W3CDTF">2022-04-29T05:51:00Z</dcterms:created>
  <dcterms:modified xsi:type="dcterms:W3CDTF">2022-04-29T12:12:00Z</dcterms:modified>
</cp:coreProperties>
</file>